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F72BF" w14:textId="77777777" w:rsidR="0046546E" w:rsidRPr="002E4E8F" w:rsidRDefault="005F207A" w:rsidP="002E4E8F">
      <w:pPr>
        <w:jc w:val="center"/>
        <w:rPr>
          <w:b/>
          <w:i/>
          <w:sz w:val="24"/>
          <w:szCs w:val="24"/>
        </w:rPr>
      </w:pPr>
      <w:bookmarkStart w:id="0" w:name="_GoBack"/>
      <w:bookmarkEnd w:id="0"/>
      <w:r w:rsidRPr="002E4E8F">
        <w:rPr>
          <w:b/>
          <w:i/>
          <w:sz w:val="24"/>
          <w:szCs w:val="24"/>
        </w:rPr>
        <w:t>Since the Civil Rights Act of 1964, it has been illegal to use federal funds to conduct any program that does not actively pursue compliance with the Civil Rights Act of 1964, Title VI.</w:t>
      </w:r>
    </w:p>
    <w:tbl>
      <w:tblPr>
        <w:tblStyle w:val="TableGrid"/>
        <w:tblW w:w="0" w:type="auto"/>
        <w:tblLook w:val="04A0" w:firstRow="1" w:lastRow="0" w:firstColumn="1" w:lastColumn="0" w:noHBand="0" w:noVBand="1"/>
      </w:tblPr>
      <w:tblGrid>
        <w:gridCol w:w="2264"/>
        <w:gridCol w:w="7086"/>
      </w:tblGrid>
      <w:tr w:rsidR="00476E62" w:rsidRPr="002E4E8F" w14:paraId="4F0F72C4" w14:textId="77777777" w:rsidTr="00476E62">
        <w:tc>
          <w:tcPr>
            <w:tcW w:w="2268" w:type="dxa"/>
          </w:tcPr>
          <w:p w14:paraId="4F0F72C0" w14:textId="77777777" w:rsidR="00476E62" w:rsidRPr="002E4E8F" w:rsidRDefault="005F207A" w:rsidP="0046546E">
            <w:pPr>
              <w:rPr>
                <w:b/>
                <w:i/>
                <w:sz w:val="24"/>
                <w:szCs w:val="24"/>
              </w:rPr>
            </w:pPr>
            <w:r w:rsidRPr="002E4E8F">
              <w:rPr>
                <w:b/>
                <w:i/>
                <w:sz w:val="24"/>
                <w:szCs w:val="24"/>
              </w:rPr>
              <w:t>Affirmative Action Plan</w:t>
            </w:r>
          </w:p>
        </w:tc>
        <w:tc>
          <w:tcPr>
            <w:tcW w:w="7110" w:type="dxa"/>
          </w:tcPr>
          <w:p w14:paraId="4F0F72C1" w14:textId="77777777" w:rsidR="00476E62" w:rsidRPr="002E4E8F" w:rsidRDefault="005F207A" w:rsidP="005F207A">
            <w:pPr>
              <w:pStyle w:val="ListParagraph"/>
              <w:numPr>
                <w:ilvl w:val="0"/>
                <w:numId w:val="1"/>
              </w:numPr>
              <w:rPr>
                <w:sz w:val="24"/>
                <w:szCs w:val="24"/>
              </w:rPr>
            </w:pPr>
            <w:r w:rsidRPr="002E4E8F">
              <w:rPr>
                <w:sz w:val="24"/>
                <w:szCs w:val="24"/>
              </w:rPr>
              <w:t xml:space="preserve">To see that the youth of this state are served without discrimination with regard to race, color, sec, handicap or national origin.  </w:t>
            </w:r>
          </w:p>
          <w:p w14:paraId="4F0F72C2" w14:textId="77777777" w:rsidR="005F207A" w:rsidRPr="002E4E8F" w:rsidRDefault="005F207A" w:rsidP="005F207A">
            <w:pPr>
              <w:pStyle w:val="ListParagraph"/>
              <w:numPr>
                <w:ilvl w:val="0"/>
                <w:numId w:val="1"/>
              </w:numPr>
              <w:rPr>
                <w:sz w:val="24"/>
                <w:szCs w:val="24"/>
              </w:rPr>
            </w:pPr>
            <w:r w:rsidRPr="002E4E8F">
              <w:rPr>
                <w:sz w:val="24"/>
                <w:szCs w:val="24"/>
              </w:rPr>
              <w:t>Selected projects or programs may have age restrictions.</w:t>
            </w:r>
          </w:p>
          <w:p w14:paraId="4F0F72C3" w14:textId="77777777" w:rsidR="00476E62" w:rsidRPr="002E4E8F" w:rsidRDefault="005F207A" w:rsidP="005F207A">
            <w:pPr>
              <w:pStyle w:val="ListParagraph"/>
              <w:numPr>
                <w:ilvl w:val="0"/>
                <w:numId w:val="1"/>
              </w:numPr>
              <w:rPr>
                <w:sz w:val="24"/>
                <w:szCs w:val="24"/>
              </w:rPr>
            </w:pPr>
            <w:r w:rsidRPr="002E4E8F">
              <w:rPr>
                <w:sz w:val="24"/>
                <w:szCs w:val="24"/>
              </w:rPr>
              <w:t>The plan calls for us to involve young people from minority population segments of our community.</w:t>
            </w:r>
          </w:p>
        </w:tc>
      </w:tr>
      <w:tr w:rsidR="00476E62" w:rsidRPr="002E4E8F" w14:paraId="4F0F72C8" w14:textId="77777777" w:rsidTr="00476E62">
        <w:tc>
          <w:tcPr>
            <w:tcW w:w="2268" w:type="dxa"/>
          </w:tcPr>
          <w:p w14:paraId="4F0F72C5" w14:textId="77777777" w:rsidR="00476E62" w:rsidRPr="002E4E8F" w:rsidRDefault="005F207A" w:rsidP="0046546E">
            <w:pPr>
              <w:rPr>
                <w:b/>
                <w:i/>
                <w:sz w:val="24"/>
                <w:szCs w:val="24"/>
              </w:rPr>
            </w:pPr>
            <w:r w:rsidRPr="002E4E8F">
              <w:rPr>
                <w:b/>
                <w:i/>
                <w:sz w:val="24"/>
                <w:szCs w:val="24"/>
              </w:rPr>
              <w:t>Affirmative Action Reporting</w:t>
            </w:r>
          </w:p>
        </w:tc>
        <w:tc>
          <w:tcPr>
            <w:tcW w:w="7110" w:type="dxa"/>
          </w:tcPr>
          <w:p w14:paraId="4F0F72C6" w14:textId="77777777" w:rsidR="00476E62" w:rsidRPr="002E4E8F" w:rsidRDefault="005F207A" w:rsidP="005F207A">
            <w:pPr>
              <w:pStyle w:val="ListParagraph"/>
              <w:numPr>
                <w:ilvl w:val="0"/>
                <w:numId w:val="2"/>
              </w:numPr>
              <w:rPr>
                <w:sz w:val="24"/>
                <w:szCs w:val="24"/>
              </w:rPr>
            </w:pPr>
            <w:r w:rsidRPr="002E4E8F">
              <w:rPr>
                <w:sz w:val="24"/>
                <w:szCs w:val="24"/>
              </w:rPr>
              <w:t xml:space="preserve">Each county submits an annual Affirmative Action Report.  </w:t>
            </w:r>
          </w:p>
          <w:p w14:paraId="4F0F72C7" w14:textId="77777777" w:rsidR="005F207A" w:rsidRPr="002E4E8F" w:rsidRDefault="005F207A" w:rsidP="005F207A">
            <w:pPr>
              <w:pStyle w:val="ListParagraph"/>
              <w:numPr>
                <w:ilvl w:val="0"/>
                <w:numId w:val="2"/>
              </w:numPr>
              <w:rPr>
                <w:sz w:val="24"/>
                <w:szCs w:val="24"/>
              </w:rPr>
            </w:pPr>
            <w:r w:rsidRPr="002E4E8F">
              <w:rPr>
                <w:sz w:val="24"/>
                <w:szCs w:val="24"/>
              </w:rPr>
              <w:t>Clubs that are not in parity must make all reasonable efforts to achieve parity.</w:t>
            </w:r>
          </w:p>
        </w:tc>
      </w:tr>
      <w:tr w:rsidR="00476E62" w:rsidRPr="002E4E8F" w14:paraId="4F0F72CB" w14:textId="77777777" w:rsidTr="00476E62">
        <w:tc>
          <w:tcPr>
            <w:tcW w:w="2268" w:type="dxa"/>
          </w:tcPr>
          <w:p w14:paraId="4F0F72C9" w14:textId="77777777" w:rsidR="00476E62" w:rsidRPr="002E4E8F" w:rsidRDefault="005F207A" w:rsidP="0046546E">
            <w:pPr>
              <w:rPr>
                <w:b/>
                <w:i/>
                <w:sz w:val="24"/>
                <w:szCs w:val="24"/>
              </w:rPr>
            </w:pPr>
            <w:r w:rsidRPr="002E4E8F">
              <w:rPr>
                <w:b/>
                <w:i/>
                <w:sz w:val="24"/>
                <w:szCs w:val="24"/>
              </w:rPr>
              <w:t>What is parity?</w:t>
            </w:r>
          </w:p>
        </w:tc>
        <w:tc>
          <w:tcPr>
            <w:tcW w:w="7110" w:type="dxa"/>
          </w:tcPr>
          <w:p w14:paraId="4F0F72CA" w14:textId="77777777" w:rsidR="00476E62" w:rsidRPr="002E4E8F" w:rsidRDefault="002E4E8F" w:rsidP="002E4E8F">
            <w:pPr>
              <w:pStyle w:val="ListParagraph"/>
              <w:numPr>
                <w:ilvl w:val="0"/>
                <w:numId w:val="7"/>
              </w:numPr>
              <w:rPr>
                <w:sz w:val="24"/>
                <w:szCs w:val="24"/>
              </w:rPr>
            </w:pPr>
            <w:r w:rsidRPr="002E4E8F">
              <w:rPr>
                <w:sz w:val="24"/>
                <w:szCs w:val="24"/>
              </w:rPr>
              <w:t>The p</w:t>
            </w:r>
            <w:r w:rsidR="005F207A" w:rsidRPr="002E4E8F">
              <w:rPr>
                <w:sz w:val="24"/>
                <w:szCs w:val="24"/>
              </w:rPr>
              <w:t xml:space="preserve">ercent distribution of program participants by race and gender being proportionate to the respective percent distribution in the potential audience population.  </w:t>
            </w:r>
          </w:p>
        </w:tc>
      </w:tr>
      <w:tr w:rsidR="00476E62" w:rsidRPr="002E4E8F" w14:paraId="4F0F72D0" w14:textId="77777777" w:rsidTr="00476E62">
        <w:tc>
          <w:tcPr>
            <w:tcW w:w="2268" w:type="dxa"/>
          </w:tcPr>
          <w:p w14:paraId="4F0F72CC" w14:textId="77777777" w:rsidR="00476E62" w:rsidRPr="002E4E8F" w:rsidRDefault="005F207A" w:rsidP="0046546E">
            <w:pPr>
              <w:rPr>
                <w:b/>
                <w:i/>
                <w:sz w:val="24"/>
                <w:szCs w:val="24"/>
              </w:rPr>
            </w:pPr>
            <w:r w:rsidRPr="002E4E8F">
              <w:rPr>
                <w:b/>
                <w:i/>
                <w:sz w:val="24"/>
                <w:szCs w:val="24"/>
              </w:rPr>
              <w:t>All Reasonable Efforts</w:t>
            </w:r>
          </w:p>
        </w:tc>
        <w:tc>
          <w:tcPr>
            <w:tcW w:w="7110" w:type="dxa"/>
          </w:tcPr>
          <w:p w14:paraId="4F0F72CD" w14:textId="77777777" w:rsidR="00476E62" w:rsidRPr="002E4E8F" w:rsidRDefault="005F207A" w:rsidP="005F207A">
            <w:pPr>
              <w:pStyle w:val="ListParagraph"/>
              <w:numPr>
                <w:ilvl w:val="0"/>
                <w:numId w:val="4"/>
              </w:numPr>
              <w:rPr>
                <w:sz w:val="24"/>
                <w:szCs w:val="24"/>
              </w:rPr>
            </w:pPr>
            <w:r w:rsidRPr="002E4E8F">
              <w:rPr>
                <w:sz w:val="24"/>
                <w:szCs w:val="24"/>
              </w:rPr>
              <w:t>Use of all available mass media – radio, newspaper &amp; television) to inform potential recipients of programs and opportunities to participate.</w:t>
            </w:r>
          </w:p>
          <w:p w14:paraId="4F0F72CE" w14:textId="77777777" w:rsidR="00476E62" w:rsidRPr="002E4E8F" w:rsidRDefault="005F207A" w:rsidP="0046546E">
            <w:pPr>
              <w:pStyle w:val="ListParagraph"/>
              <w:numPr>
                <w:ilvl w:val="0"/>
                <w:numId w:val="4"/>
              </w:numPr>
              <w:rPr>
                <w:sz w:val="24"/>
                <w:szCs w:val="24"/>
              </w:rPr>
            </w:pPr>
            <w:r w:rsidRPr="002E4E8F">
              <w:rPr>
                <w:sz w:val="24"/>
                <w:szCs w:val="24"/>
              </w:rPr>
              <w:t xml:space="preserve">Personal letters and circulars </w:t>
            </w:r>
            <w:r w:rsidR="001919D9" w:rsidRPr="002E4E8F">
              <w:rPr>
                <w:sz w:val="24"/>
                <w:szCs w:val="24"/>
              </w:rPr>
              <w:t>addressed to defined potential recipients inviting them to participate including dates and places of meetings.</w:t>
            </w:r>
          </w:p>
          <w:p w14:paraId="4F0F72CF" w14:textId="77777777" w:rsidR="001919D9" w:rsidRPr="002E4E8F" w:rsidRDefault="001919D9" w:rsidP="0046546E">
            <w:pPr>
              <w:pStyle w:val="ListParagraph"/>
              <w:numPr>
                <w:ilvl w:val="0"/>
                <w:numId w:val="4"/>
              </w:numPr>
              <w:rPr>
                <w:sz w:val="24"/>
                <w:szCs w:val="24"/>
              </w:rPr>
            </w:pPr>
            <w:r w:rsidRPr="002E4E8F">
              <w:rPr>
                <w:sz w:val="24"/>
                <w:szCs w:val="24"/>
              </w:rPr>
              <w:t>Personal visits to a representative number of defined potential recipients in the geographically defined areas to encourage participation.</w:t>
            </w:r>
          </w:p>
        </w:tc>
      </w:tr>
      <w:tr w:rsidR="00476E62" w:rsidRPr="002E4E8F" w14:paraId="4F0F72D6" w14:textId="77777777" w:rsidTr="00476E62">
        <w:tc>
          <w:tcPr>
            <w:tcW w:w="2268" w:type="dxa"/>
          </w:tcPr>
          <w:p w14:paraId="4F0F72D1" w14:textId="77777777" w:rsidR="00476E62" w:rsidRPr="002E4E8F" w:rsidRDefault="001919D9" w:rsidP="0046546E">
            <w:pPr>
              <w:rPr>
                <w:b/>
                <w:i/>
                <w:sz w:val="24"/>
                <w:szCs w:val="24"/>
              </w:rPr>
            </w:pPr>
            <w:r w:rsidRPr="002E4E8F">
              <w:rPr>
                <w:b/>
                <w:i/>
                <w:sz w:val="24"/>
                <w:szCs w:val="24"/>
              </w:rPr>
              <w:t>Reporting</w:t>
            </w:r>
          </w:p>
        </w:tc>
        <w:tc>
          <w:tcPr>
            <w:tcW w:w="7110" w:type="dxa"/>
          </w:tcPr>
          <w:p w14:paraId="4F0F72D2" w14:textId="77777777" w:rsidR="00476E62" w:rsidRPr="002E4E8F" w:rsidRDefault="001919D9" w:rsidP="001919D9">
            <w:pPr>
              <w:pStyle w:val="ListParagraph"/>
              <w:numPr>
                <w:ilvl w:val="0"/>
                <w:numId w:val="6"/>
              </w:numPr>
              <w:rPr>
                <w:sz w:val="24"/>
                <w:szCs w:val="24"/>
              </w:rPr>
            </w:pPr>
            <w:r w:rsidRPr="002E4E8F">
              <w:rPr>
                <w:sz w:val="24"/>
                <w:szCs w:val="24"/>
              </w:rPr>
              <w:t>Include Affirmative Action statement at the conclusion of any press release that is submitted to a newspaper.</w:t>
            </w:r>
          </w:p>
          <w:p w14:paraId="4F0F72D3" w14:textId="77777777" w:rsidR="001919D9" w:rsidRPr="002E4E8F" w:rsidRDefault="001919D9" w:rsidP="001919D9">
            <w:pPr>
              <w:pStyle w:val="ListParagraph"/>
              <w:numPr>
                <w:ilvl w:val="0"/>
                <w:numId w:val="6"/>
              </w:numPr>
              <w:rPr>
                <w:sz w:val="24"/>
                <w:szCs w:val="24"/>
              </w:rPr>
            </w:pPr>
            <w:r w:rsidRPr="002E4E8F">
              <w:rPr>
                <w:sz w:val="24"/>
                <w:szCs w:val="24"/>
              </w:rPr>
              <w:t xml:space="preserve">Document everything.  Keep a copy of personal letters, newsletters, brochures, </w:t>
            </w:r>
            <w:proofErr w:type="spellStart"/>
            <w:r w:rsidRPr="002E4E8F">
              <w:rPr>
                <w:sz w:val="24"/>
                <w:szCs w:val="24"/>
              </w:rPr>
              <w:t>etc</w:t>
            </w:r>
            <w:proofErr w:type="spellEnd"/>
            <w:r w:rsidRPr="002E4E8F">
              <w:rPr>
                <w:sz w:val="24"/>
                <w:szCs w:val="24"/>
              </w:rPr>
              <w:t xml:space="preserve"> that are sent to individuals.</w:t>
            </w:r>
          </w:p>
          <w:p w14:paraId="4F0F72D4" w14:textId="77777777" w:rsidR="001919D9" w:rsidRPr="002E4E8F" w:rsidRDefault="001919D9" w:rsidP="001919D9">
            <w:pPr>
              <w:pStyle w:val="ListParagraph"/>
              <w:numPr>
                <w:ilvl w:val="0"/>
                <w:numId w:val="6"/>
              </w:numPr>
              <w:rPr>
                <w:sz w:val="24"/>
                <w:szCs w:val="24"/>
              </w:rPr>
            </w:pPr>
            <w:r w:rsidRPr="002E4E8F">
              <w:rPr>
                <w:sz w:val="24"/>
                <w:szCs w:val="24"/>
              </w:rPr>
              <w:t>Keep a written log of face-to-face contacts that are made with potential recipients.</w:t>
            </w:r>
          </w:p>
          <w:p w14:paraId="4F0F72D5" w14:textId="77777777" w:rsidR="001919D9" w:rsidRPr="002E4E8F" w:rsidRDefault="001919D9" w:rsidP="001919D9">
            <w:pPr>
              <w:pStyle w:val="ListParagraph"/>
              <w:numPr>
                <w:ilvl w:val="0"/>
                <w:numId w:val="6"/>
              </w:numPr>
              <w:rPr>
                <w:sz w:val="24"/>
                <w:szCs w:val="24"/>
              </w:rPr>
            </w:pPr>
            <w:r w:rsidRPr="002E4E8F">
              <w:rPr>
                <w:sz w:val="24"/>
                <w:szCs w:val="24"/>
              </w:rPr>
              <w:t>Submit all documentation to the Extension Office each February to be used in the annual Affirmative Action Report.</w:t>
            </w:r>
          </w:p>
        </w:tc>
      </w:tr>
    </w:tbl>
    <w:p w14:paraId="4F0F72D7" w14:textId="77777777" w:rsidR="00073ADC" w:rsidRDefault="00073ADC" w:rsidP="001919D9">
      <w:pPr>
        <w:jc w:val="center"/>
      </w:pPr>
    </w:p>
    <w:sectPr w:rsidR="00073AD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72DA" w14:textId="77777777" w:rsidR="001235C8" w:rsidRDefault="001235C8" w:rsidP="00073ADC">
      <w:pPr>
        <w:spacing w:after="0" w:line="240" w:lineRule="auto"/>
      </w:pPr>
      <w:r>
        <w:separator/>
      </w:r>
    </w:p>
  </w:endnote>
  <w:endnote w:type="continuationSeparator" w:id="0">
    <w:p w14:paraId="4F0F72DB" w14:textId="77777777" w:rsidR="001235C8" w:rsidRDefault="001235C8" w:rsidP="0007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72DE" w14:textId="77777777" w:rsidR="00073ADC" w:rsidRPr="00073ADC" w:rsidRDefault="00073ADC" w:rsidP="00073ADC">
    <w:pPr>
      <w:pStyle w:val="Footer"/>
      <w:pBdr>
        <w:top w:val="thinThickSmallGap" w:sz="24" w:space="1" w:color="622423" w:themeColor="accent2" w:themeShade="7F"/>
      </w:pBdr>
      <w:jc w:val="center"/>
      <w:rPr>
        <w:rFonts w:eastAsiaTheme="majorEastAsia" w:cstheme="minorHAnsi"/>
      </w:rPr>
    </w:pPr>
    <w:r w:rsidRPr="00073ADC">
      <w:rPr>
        <w:rFonts w:eastAsiaTheme="majorEastAsia" w:cstheme="minorHAnsi"/>
      </w:rPr>
      <w:t>Washington County 4-H</w:t>
    </w:r>
    <w:r>
      <w:rPr>
        <w:rFonts w:eastAsiaTheme="majorEastAsia" w:cstheme="minorHAnsi"/>
      </w:rPr>
      <w:t xml:space="preserve"> Association</w:t>
    </w:r>
  </w:p>
  <w:p w14:paraId="4F0F72DF" w14:textId="77777777" w:rsidR="00073ADC" w:rsidRDefault="00073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F72D8" w14:textId="77777777" w:rsidR="001235C8" w:rsidRDefault="001235C8" w:rsidP="00073ADC">
      <w:pPr>
        <w:spacing w:after="0" w:line="240" w:lineRule="auto"/>
      </w:pPr>
      <w:r>
        <w:separator/>
      </w:r>
    </w:p>
  </w:footnote>
  <w:footnote w:type="continuationSeparator" w:id="0">
    <w:p w14:paraId="4F0F72D9" w14:textId="77777777" w:rsidR="001235C8" w:rsidRDefault="001235C8" w:rsidP="00073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 w:val="32"/>
        <w:szCs w:val="32"/>
      </w:rPr>
      <w:alias w:val="Title"/>
      <w:id w:val="77738743"/>
      <w:placeholder>
        <w:docPart w:val="890487D5614D4CDAB13BDE25327C371C"/>
      </w:placeholder>
      <w:dataBinding w:prefixMappings="xmlns:ns0='http://schemas.openxmlformats.org/package/2006/metadata/core-properties' xmlns:ns1='http://purl.org/dc/elements/1.1/'" w:xpath="/ns0:coreProperties[1]/ns1:title[1]" w:storeItemID="{6C3C8BC8-F283-45AE-878A-BAB7291924A1}"/>
      <w:text/>
    </w:sdtPr>
    <w:sdtEndPr/>
    <w:sdtContent>
      <w:p w14:paraId="4F0F72DC" w14:textId="77777777" w:rsidR="00073ADC" w:rsidRPr="00073ADC" w:rsidRDefault="00AD16E0">
        <w:pPr>
          <w:pStyle w:val="Header"/>
          <w:pBdr>
            <w:bottom w:val="thickThinSmallGap" w:sz="24" w:space="1" w:color="622423" w:themeColor="accent2" w:themeShade="7F"/>
          </w:pBdr>
          <w:jc w:val="center"/>
          <w:rPr>
            <w:rFonts w:eastAsiaTheme="majorEastAsia" w:cstheme="minorHAnsi"/>
            <w:sz w:val="32"/>
            <w:szCs w:val="32"/>
          </w:rPr>
        </w:pPr>
        <w:r>
          <w:rPr>
            <w:rFonts w:eastAsiaTheme="majorEastAsia" w:cstheme="minorHAnsi"/>
            <w:sz w:val="32"/>
            <w:szCs w:val="32"/>
          </w:rPr>
          <w:t xml:space="preserve">4-H </w:t>
        </w:r>
        <w:r w:rsidR="005F207A">
          <w:rPr>
            <w:rFonts w:eastAsiaTheme="majorEastAsia" w:cstheme="minorHAnsi"/>
            <w:sz w:val="32"/>
            <w:szCs w:val="32"/>
          </w:rPr>
          <w:t>AFFIRMATIVE ACTION</w:t>
        </w:r>
      </w:p>
    </w:sdtContent>
  </w:sdt>
  <w:p w14:paraId="4F0F72DD" w14:textId="77777777" w:rsidR="00073ADC" w:rsidRDefault="00073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B72F2"/>
    <w:multiLevelType w:val="hybridMultilevel"/>
    <w:tmpl w:val="09E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672A4"/>
    <w:multiLevelType w:val="hybridMultilevel"/>
    <w:tmpl w:val="874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A1EDD"/>
    <w:multiLevelType w:val="hybridMultilevel"/>
    <w:tmpl w:val="5BD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92E11"/>
    <w:multiLevelType w:val="hybridMultilevel"/>
    <w:tmpl w:val="E9CA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269EA"/>
    <w:multiLevelType w:val="hybridMultilevel"/>
    <w:tmpl w:val="184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B1745"/>
    <w:multiLevelType w:val="hybridMultilevel"/>
    <w:tmpl w:val="BA4E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41BF4"/>
    <w:multiLevelType w:val="hybridMultilevel"/>
    <w:tmpl w:val="3EE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DC"/>
    <w:rsid w:val="00073ADC"/>
    <w:rsid w:val="001235C8"/>
    <w:rsid w:val="00160F91"/>
    <w:rsid w:val="001919D9"/>
    <w:rsid w:val="002259A0"/>
    <w:rsid w:val="002E07A0"/>
    <w:rsid w:val="002E4E8F"/>
    <w:rsid w:val="00325FD1"/>
    <w:rsid w:val="0046546E"/>
    <w:rsid w:val="004766C5"/>
    <w:rsid w:val="00476E62"/>
    <w:rsid w:val="00526A30"/>
    <w:rsid w:val="00560851"/>
    <w:rsid w:val="00577901"/>
    <w:rsid w:val="005F207A"/>
    <w:rsid w:val="006D1B8F"/>
    <w:rsid w:val="00745DC4"/>
    <w:rsid w:val="00831854"/>
    <w:rsid w:val="00840C28"/>
    <w:rsid w:val="00885C05"/>
    <w:rsid w:val="00AD16E0"/>
    <w:rsid w:val="00AF4713"/>
    <w:rsid w:val="00C150BF"/>
    <w:rsid w:val="00C73D51"/>
    <w:rsid w:val="00DB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72BF"/>
  <w15:docId w15:val="{1FA8BAE3-8D85-4C02-BBCF-F31630ED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DC"/>
  </w:style>
  <w:style w:type="paragraph" w:styleId="Footer">
    <w:name w:val="footer"/>
    <w:basedOn w:val="Normal"/>
    <w:link w:val="FooterChar"/>
    <w:uiPriority w:val="99"/>
    <w:unhideWhenUsed/>
    <w:rsid w:val="00073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DC"/>
  </w:style>
  <w:style w:type="paragraph" w:styleId="BalloonText">
    <w:name w:val="Balloon Text"/>
    <w:basedOn w:val="Normal"/>
    <w:link w:val="BalloonTextChar"/>
    <w:uiPriority w:val="99"/>
    <w:semiHidden/>
    <w:unhideWhenUsed/>
    <w:rsid w:val="0007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DC"/>
    <w:rPr>
      <w:rFonts w:ascii="Tahoma" w:hAnsi="Tahoma" w:cs="Tahoma"/>
      <w:sz w:val="16"/>
      <w:szCs w:val="16"/>
    </w:rPr>
  </w:style>
  <w:style w:type="table" w:styleId="TableGrid">
    <w:name w:val="Table Grid"/>
    <w:basedOn w:val="TableNormal"/>
    <w:uiPriority w:val="59"/>
    <w:rsid w:val="00465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0487D5614D4CDAB13BDE25327C371C"/>
        <w:category>
          <w:name w:val="General"/>
          <w:gallery w:val="placeholder"/>
        </w:category>
        <w:types>
          <w:type w:val="bbPlcHdr"/>
        </w:types>
        <w:behaviors>
          <w:behavior w:val="content"/>
        </w:behaviors>
        <w:guid w:val="{5977CC0D-57BB-4287-9709-A8CBCC63DE85}"/>
      </w:docPartPr>
      <w:docPartBody>
        <w:p w:rsidR="000E5EBC" w:rsidRDefault="00C05BF1" w:rsidP="00C05BF1">
          <w:pPr>
            <w:pStyle w:val="890487D5614D4CDAB13BDE25327C37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F1"/>
    <w:rsid w:val="000E5EBC"/>
    <w:rsid w:val="006C0753"/>
    <w:rsid w:val="006C6FA5"/>
    <w:rsid w:val="006E59B7"/>
    <w:rsid w:val="00967998"/>
    <w:rsid w:val="00C05BF1"/>
    <w:rsid w:val="00C37CB7"/>
    <w:rsid w:val="00D1208C"/>
    <w:rsid w:val="00D743B9"/>
    <w:rsid w:val="00FA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0487D5614D4CDAB13BDE25327C371C">
    <w:name w:val="890487D5614D4CDAB13BDE25327C371C"/>
    <w:rsid w:val="00C05BF1"/>
  </w:style>
  <w:style w:type="paragraph" w:customStyle="1" w:styleId="BB6EE5CF38BD4F919A9B3DF874F06750">
    <w:name w:val="BB6EE5CF38BD4F919A9B3DF874F06750"/>
    <w:rsid w:val="00C05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54c586-4298-4c17-91f1-c250e77ee48d">TF6NMJ2TKKE2-169-169</_dlc_DocId>
    <_dlc_DocIdUrl xmlns="0354c586-4298-4c17-91f1-c250e77ee48d">
      <Url>http://my.ifas.ufl.edu/sites/extension/nw/4hpit/_layouts/DocIdRedir.aspx?ID=TF6NMJ2TKKE2-169-169</Url>
      <Description>TF6NMJ2TKKE2-169-169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13CA71C73B641990EEE0CE99E92DF" ma:contentTypeVersion="1" ma:contentTypeDescription="Create a new document." ma:contentTypeScope="" ma:versionID="f0fbfca9f6cb59d8293e17f2bdae5565">
  <xsd:schema xmlns:xsd="http://www.w3.org/2001/XMLSchema" xmlns:xs="http://www.w3.org/2001/XMLSchema" xmlns:p="http://schemas.microsoft.com/office/2006/metadata/properties" xmlns:ns2="0354c586-4298-4c17-91f1-c250e77ee48d" targetNamespace="http://schemas.microsoft.com/office/2006/metadata/properties" ma:root="true" ma:fieldsID="e1e0c32f8bdf14bcf0b0cbf61cdcbed6" ns2:_="">
    <xsd:import namespace="0354c586-4298-4c17-91f1-c250e77ee4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4c586-4298-4c17-91f1-c250e77ee4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1FC0-D128-4ACC-87CC-EA264D3038F1}">
  <ds:schemaRefs>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0354c586-4298-4c17-91f1-c250e77ee48d"/>
    <ds:schemaRef ds:uri="http://schemas.microsoft.com/office/infopath/2007/PartnerControls"/>
  </ds:schemaRefs>
</ds:datastoreItem>
</file>

<file path=customXml/itemProps2.xml><?xml version="1.0" encoding="utf-8"?>
<ds:datastoreItem xmlns:ds="http://schemas.openxmlformats.org/officeDocument/2006/customXml" ds:itemID="{571BC264-92A6-4BFC-A090-D7C8A5DB1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4c586-4298-4c17-91f1-c250e77ee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88C32-90CF-4FB3-BF48-44E37B9203E5}">
  <ds:schemaRefs>
    <ds:schemaRef ds:uri="http://schemas.microsoft.com/sharepoint/events"/>
  </ds:schemaRefs>
</ds:datastoreItem>
</file>

<file path=customXml/itemProps4.xml><?xml version="1.0" encoding="utf-8"?>
<ds:datastoreItem xmlns:ds="http://schemas.openxmlformats.org/officeDocument/2006/customXml" ds:itemID="{463A6FFF-E8E9-4729-AA83-1D214D3E9EBC}">
  <ds:schemaRefs>
    <ds:schemaRef ds:uri="http://schemas.microsoft.com/sharepoint/v3/contenttype/forms"/>
  </ds:schemaRefs>
</ds:datastoreItem>
</file>

<file path=customXml/itemProps5.xml><?xml version="1.0" encoding="utf-8"?>
<ds:datastoreItem xmlns:ds="http://schemas.openxmlformats.org/officeDocument/2006/customXml" ds:itemID="{6F669FAC-9D86-42B5-98A1-A4AB9B72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4-H AFFIRMATIVE ACTION</vt:lpstr>
    </vt:vector>
  </TitlesOfParts>
  <Company>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AFFIRMATIVE ACTION</dc:title>
  <dc:subject/>
  <dc:creator>juliepd</dc:creator>
  <cp:keywords/>
  <dc:description/>
  <cp:lastModifiedBy>Cherry, Whitney E</cp:lastModifiedBy>
  <cp:revision>2</cp:revision>
  <cp:lastPrinted>2012-11-09T16:58:00Z</cp:lastPrinted>
  <dcterms:created xsi:type="dcterms:W3CDTF">2013-08-07T16:54:00Z</dcterms:created>
  <dcterms:modified xsi:type="dcterms:W3CDTF">2013-08-07T16:54:00Z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0x01010062613CA71C73B641990EEE0CE99E92DF</vt:lpwstr>
  </property>
  <property fmtid="{D5CDD505-2E9C-101B-9397-08002B2CF9AE}" pid="3" name="_dlc_DocIdItemGuid">
    <vt:lpwstr>576c103a-e43a-4fbf-b189-81082c60adc3</vt:lpwstr>
  </property>
</Properties>
</file>